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365F172" w:rsidR="007A5B38" w:rsidRPr="004B20D2" w:rsidRDefault="007A5B38" w:rsidP="007A5B38">
      <w:pPr>
        <w:pStyle w:val="3GPPHeader"/>
        <w:rPr>
          <w:highlight w:val="yellow"/>
          <w:lang w:val="en-US"/>
        </w:rPr>
      </w:pPr>
      <w:bookmarkStart w:id="0" w:name="_Hlk489988649"/>
      <w:bookmarkEnd w:id="0"/>
      <w:r w:rsidRPr="004B20D2">
        <w:rPr>
          <w:lang w:val="en-US"/>
        </w:rPr>
        <w:t xml:space="preserve">3GPP TSG-RAN WG1 </w:t>
      </w:r>
      <w:r w:rsidR="00CD0D9B" w:rsidRPr="004B20D2">
        <w:rPr>
          <w:lang w:val="en-US"/>
        </w:rPr>
        <w:t>#90bis</w:t>
      </w:r>
      <w:r w:rsidRPr="004B20D2">
        <w:rPr>
          <w:lang w:val="en-US"/>
        </w:rPr>
        <w:tab/>
      </w:r>
      <w:r w:rsidRPr="00166887">
        <w:rPr>
          <w:lang w:val="en-US"/>
        </w:rPr>
        <w:t>R1-</w:t>
      </w:r>
      <w:r w:rsidR="004B20D2" w:rsidRPr="00166887">
        <w:t xml:space="preserve"> </w:t>
      </w:r>
      <w:r w:rsidR="004B20D2" w:rsidRPr="00166887">
        <w:rPr>
          <w:lang w:val="en-US"/>
        </w:rPr>
        <w:t>1718754</w:t>
      </w:r>
    </w:p>
    <w:p w14:paraId="161050DA" w14:textId="4052614E" w:rsidR="007A5B38" w:rsidRPr="00DE5F7B" w:rsidRDefault="00CD0D9B" w:rsidP="007A5B38">
      <w:pPr>
        <w:pStyle w:val="3GPPHeader"/>
        <w:rPr>
          <w:lang w:val="en-US"/>
        </w:rPr>
      </w:pPr>
      <w:r w:rsidRPr="00DE5F7B">
        <w:rPr>
          <w:lang w:val="en-US"/>
        </w:rPr>
        <w:t>Prague, Czech Republic</w:t>
      </w:r>
      <w:r w:rsidR="007A5B38" w:rsidRPr="00DE5F7B">
        <w:rPr>
          <w:lang w:val="en-US"/>
        </w:rPr>
        <w:t xml:space="preserve">, </w:t>
      </w:r>
      <w:r w:rsidRPr="00DE5F7B">
        <w:rPr>
          <w:lang w:val="en-US"/>
        </w:rPr>
        <w:t>9th – 13</w:t>
      </w:r>
      <w:r w:rsidRPr="00DE5F7B">
        <w:rPr>
          <w:vertAlign w:val="superscript"/>
          <w:lang w:val="en-US"/>
        </w:rPr>
        <w:t>th</w:t>
      </w:r>
      <w:r w:rsidR="00DE5F7B">
        <w:rPr>
          <w:lang w:val="en-US"/>
        </w:rPr>
        <w:t>,</w:t>
      </w:r>
      <w:r w:rsidRPr="00DE5F7B">
        <w:rPr>
          <w:lang w:val="en-US"/>
        </w:rPr>
        <w:t xml:space="preserve"> October</w:t>
      </w:r>
      <w:r w:rsidR="007A5B38" w:rsidRPr="00DE5F7B">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E233EB3" w14:textId="2407D726" w:rsidR="00DE5F7B" w:rsidRPr="00327997" w:rsidRDefault="003D3C45" w:rsidP="00327997">
      <w:pPr>
        <w:pStyle w:val="3GPPHeader"/>
      </w:pPr>
      <w:r w:rsidRPr="00327997">
        <w:t>Title:</w:t>
      </w:r>
      <w:r w:rsidR="00E90E49" w:rsidRPr="00327997">
        <w:tab/>
      </w:r>
      <w:r w:rsidR="004B20D2" w:rsidRPr="004B20D2">
        <w:t>Evaluations on TRS bandwidth</w:t>
      </w:r>
    </w:p>
    <w:p w14:paraId="2D554DE3" w14:textId="74408B83" w:rsidR="00952A24" w:rsidRPr="00327997" w:rsidRDefault="00952A24" w:rsidP="00327997">
      <w:pPr>
        <w:pStyle w:val="3GPPHeader"/>
      </w:pPr>
      <w:r w:rsidRPr="00327997">
        <w:t>Agenda Item:</w:t>
      </w:r>
      <w:r w:rsidRPr="00327997">
        <w:tab/>
      </w:r>
      <w:r w:rsidR="00CD0D9B" w:rsidRPr="00BB27F9">
        <w:t>7.2</w:t>
      </w:r>
      <w:r w:rsidR="00DE5F7B" w:rsidRPr="00BB27F9">
        <w:t>.3.8</w:t>
      </w:r>
    </w:p>
    <w:p w14:paraId="3C99C89E" w14:textId="6B3B0972" w:rsidR="00E90E49" w:rsidRPr="00CE0424" w:rsidRDefault="00E90E49" w:rsidP="00E5689D">
      <w:pPr>
        <w:pStyle w:val="3GPPHeader"/>
      </w:pPr>
      <w:r w:rsidRPr="00327997">
        <w:t>Document for:</w:t>
      </w:r>
      <w:r w:rsidRPr="00327997">
        <w:tab/>
      </w:r>
      <w:r w:rsidR="00DE5F7B">
        <w:t>Discussion</w:t>
      </w:r>
    </w:p>
    <w:p w14:paraId="72B2365A" w14:textId="77777777" w:rsidR="00E90E49" w:rsidRPr="00CE0424" w:rsidRDefault="007F75D5" w:rsidP="00CE0424">
      <w:pPr>
        <w:pStyle w:val="Heading1"/>
      </w:pPr>
      <w:r>
        <w:t>Introduction</w:t>
      </w:r>
    </w:p>
    <w:p w14:paraId="39DC1C8C" w14:textId="0EF1B41E" w:rsidR="00BF7642" w:rsidRPr="00E9149C" w:rsidRDefault="00CD0D9B" w:rsidP="00BF7642">
      <w:pPr>
        <w:pStyle w:val="BodyText"/>
      </w:pPr>
      <w:r>
        <w:t xml:space="preserve">In RAN1 </w:t>
      </w:r>
      <w:r w:rsidR="009828F0">
        <w:t>#90 meeting</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248632" w14:textId="77777777" w:rsidR="009828F0" w:rsidRPr="00287411" w:rsidRDefault="009828F0" w:rsidP="009828F0">
                            <w:pPr>
                              <w:widowControl w:val="0"/>
                              <w:rPr>
                                <w:b/>
                                <w:u w:val="single"/>
                              </w:rPr>
                            </w:pPr>
                            <w:r w:rsidRPr="0080021D">
                              <w:rPr>
                                <w:rFonts w:eastAsia="MS Mincho" w:hint="eastAsia"/>
                                <w:b/>
                                <w:highlight w:val="green"/>
                                <w:u w:val="single"/>
                                <w:lang w:eastAsia="ja-JP"/>
                              </w:rPr>
                              <w:t>A</w:t>
                            </w:r>
                            <w:r w:rsidRPr="0080021D">
                              <w:rPr>
                                <w:b/>
                                <w:highlight w:val="green"/>
                                <w:u w:val="single"/>
                              </w:rPr>
                              <w:t>greement</w:t>
                            </w:r>
                            <w:r w:rsidRPr="00080193">
                              <w:rPr>
                                <w:rFonts w:eastAsia="MS Mincho" w:hint="eastAsia"/>
                                <w:b/>
                                <w:highlight w:val="green"/>
                                <w:u w:val="single"/>
                                <w:lang w:eastAsia="ja-JP"/>
                              </w:rPr>
                              <w:t>s</w:t>
                            </w:r>
                            <w:r w:rsidRPr="0080021D">
                              <w:rPr>
                                <w:b/>
                                <w:highlight w:val="green"/>
                                <w:u w:val="single"/>
                              </w:rPr>
                              <w:t>:</w:t>
                            </w:r>
                            <w:r w:rsidRPr="00287411">
                              <w:rPr>
                                <w:b/>
                                <w:u w:val="single"/>
                              </w:rPr>
                              <w:t xml:space="preserve"> </w:t>
                            </w:r>
                          </w:p>
                          <w:p w14:paraId="763D0540" w14:textId="77777777" w:rsidR="009828F0" w:rsidRPr="00317F72" w:rsidRDefault="009828F0" w:rsidP="009828F0">
                            <w:pPr>
                              <w:widowControl w:val="0"/>
                              <w:numPr>
                                <w:ilvl w:val="0"/>
                                <w:numId w:val="22"/>
                              </w:numPr>
                              <w:overflowPunct/>
                              <w:autoSpaceDE/>
                              <w:autoSpaceDN/>
                              <w:adjustRightInd/>
                              <w:spacing w:after="0"/>
                              <w:textAlignment w:val="auto"/>
                            </w:pPr>
                            <w:r w:rsidRPr="00317F72">
                              <w:t>Consider further supporting the bandwidth of TRS to be configured up to the bandwidth of the BWP in addition to ~24, ~50 RBs, and make decision in next meeting</w:t>
                            </w:r>
                          </w:p>
                          <w:p w14:paraId="7FA05B3E" w14:textId="77777777" w:rsidR="00BF7642" w:rsidRPr="009828F0"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248632" w14:textId="77777777" w:rsidR="009828F0" w:rsidRPr="00287411" w:rsidRDefault="009828F0" w:rsidP="009828F0">
                      <w:pPr>
                        <w:widowControl w:val="0"/>
                        <w:rPr>
                          <w:b/>
                          <w:u w:val="single"/>
                        </w:rPr>
                      </w:pPr>
                      <w:r w:rsidRPr="0080021D">
                        <w:rPr>
                          <w:rFonts w:eastAsia="MS Mincho" w:hint="eastAsia"/>
                          <w:b/>
                          <w:highlight w:val="green"/>
                          <w:u w:val="single"/>
                          <w:lang w:eastAsia="ja-JP"/>
                        </w:rPr>
                        <w:t>A</w:t>
                      </w:r>
                      <w:r w:rsidRPr="0080021D">
                        <w:rPr>
                          <w:b/>
                          <w:highlight w:val="green"/>
                          <w:u w:val="single"/>
                        </w:rPr>
                        <w:t>greement</w:t>
                      </w:r>
                      <w:r w:rsidRPr="00080193">
                        <w:rPr>
                          <w:rFonts w:eastAsia="MS Mincho" w:hint="eastAsia"/>
                          <w:b/>
                          <w:highlight w:val="green"/>
                          <w:u w:val="single"/>
                          <w:lang w:eastAsia="ja-JP"/>
                        </w:rPr>
                        <w:t>s</w:t>
                      </w:r>
                      <w:r w:rsidRPr="0080021D">
                        <w:rPr>
                          <w:b/>
                          <w:highlight w:val="green"/>
                          <w:u w:val="single"/>
                        </w:rPr>
                        <w:t>:</w:t>
                      </w:r>
                      <w:r w:rsidRPr="00287411">
                        <w:rPr>
                          <w:b/>
                          <w:u w:val="single"/>
                        </w:rPr>
                        <w:t xml:space="preserve"> </w:t>
                      </w:r>
                    </w:p>
                    <w:p w14:paraId="763D0540" w14:textId="77777777" w:rsidR="009828F0" w:rsidRPr="00317F72" w:rsidRDefault="009828F0" w:rsidP="009828F0">
                      <w:pPr>
                        <w:widowControl w:val="0"/>
                        <w:numPr>
                          <w:ilvl w:val="0"/>
                          <w:numId w:val="22"/>
                        </w:numPr>
                        <w:overflowPunct/>
                        <w:autoSpaceDE/>
                        <w:autoSpaceDN/>
                        <w:adjustRightInd/>
                        <w:spacing w:after="0"/>
                        <w:textAlignment w:val="auto"/>
                      </w:pPr>
                      <w:r w:rsidRPr="00317F72">
                        <w:t>Consider further supporting the bandwidth of TRS to be configured up to the bandwidth of the BWP in addition to ~24, ~50 RBs, and make decision in next meeting</w:t>
                      </w:r>
                    </w:p>
                    <w:p w14:paraId="7FA05B3E" w14:textId="77777777" w:rsidR="00BF7642" w:rsidRPr="009828F0" w:rsidRDefault="00BF7642" w:rsidP="00BF7642">
                      <w:pPr>
                        <w:rPr>
                          <w:rFonts w:eastAsia="MS Mincho"/>
                        </w:rPr>
                      </w:pPr>
                    </w:p>
                  </w:txbxContent>
                </v:textbox>
                <w10:anchorlock/>
              </v:shape>
            </w:pict>
          </mc:Fallback>
        </mc:AlternateContent>
      </w:r>
    </w:p>
    <w:p w14:paraId="5B8A5D94" w14:textId="5699A495" w:rsidR="00BB27F9" w:rsidRDefault="00BB27F9" w:rsidP="00BB27F9">
      <w:r>
        <w:t xml:space="preserve">In </w:t>
      </w:r>
      <w:r>
        <w:fldChar w:fldCharType="begin"/>
      </w:r>
      <w:r>
        <w:instrText xml:space="preserve"> REF _Ref494719931 \r \h </w:instrText>
      </w:r>
      <w:r>
        <w:fldChar w:fldCharType="separate"/>
      </w:r>
      <w:r>
        <w:t>[1]</w:t>
      </w:r>
      <w:r>
        <w:fldChar w:fldCharType="end"/>
      </w:r>
      <w:r>
        <w:t xml:space="preserve"> it was proposed to use the TRS for </w:t>
      </w:r>
      <w:r w:rsidR="005111BA">
        <w:t xml:space="preserve">estimation of </w:t>
      </w:r>
      <w:r>
        <w:t>power</w:t>
      </w:r>
      <w:r w:rsidRPr="00455566">
        <w:t xml:space="preserve"> </w:t>
      </w:r>
      <w:r>
        <w:t xml:space="preserve">power-delay profile (PDP) and it was also shown that such a choice would drive the band width requirement for TRS way beyond the already agreed bandwidths of 24 and 50 RBs. It was shown by simulations that very high bandwidth of the TRS was needed to reach peak data rates at very high SNRs.  </w:t>
      </w:r>
    </w:p>
    <w:p w14:paraId="6634DB9E" w14:textId="408E8570" w:rsidR="00BB27F9" w:rsidRPr="00CE0424" w:rsidRDefault="00BB27F9" w:rsidP="00BB27F9">
      <w:r>
        <w:t xml:space="preserve">In this contribution, we provide evaluation results comparing DMRS and TRS based PDP estimation. We also show that the PDP could be estimated using DMRS on the current slot, </w:t>
      </w:r>
      <w:r w:rsidR="00300E1A">
        <w:t xml:space="preserve">or previous slots, </w:t>
      </w:r>
      <w:r>
        <w:t xml:space="preserve">with excellent performance. Thus, </w:t>
      </w:r>
      <w:r w:rsidR="005111BA">
        <w:t xml:space="preserve">we claim </w:t>
      </w:r>
      <w:r>
        <w:t>there is no need to increase the TRS bandwi</w:t>
      </w:r>
      <w:r w:rsidR="008175D6">
        <w:t>d</w:t>
      </w:r>
      <w:r>
        <w:t>th beyond ~</w:t>
      </w:r>
      <w:r w:rsidRPr="00317F72">
        <w:t>50 RBs</w:t>
      </w:r>
      <w:r w:rsidR="008175D6">
        <w:t>.</w:t>
      </w:r>
    </w:p>
    <w:p w14:paraId="4591F737" w14:textId="4C7E4903" w:rsidR="00EE7C6C" w:rsidRDefault="00EE7C6C" w:rsidP="00EE7C6C"/>
    <w:p w14:paraId="3D35076E" w14:textId="6331114E" w:rsidR="00EE7C6C" w:rsidRDefault="00BB27F9" w:rsidP="00166887">
      <w:pPr>
        <w:pStyle w:val="Heading1"/>
      </w:pPr>
      <w:r>
        <w:t>Discussion</w:t>
      </w:r>
    </w:p>
    <w:p w14:paraId="79E814B4" w14:textId="7249FF54" w:rsidR="0063017A" w:rsidRDefault="0063017A" w:rsidP="0063017A">
      <w:pPr>
        <w:widowControl w:val="0"/>
        <w:overflowPunct/>
        <w:autoSpaceDE/>
        <w:autoSpaceDN/>
        <w:adjustRightInd/>
        <w:spacing w:after="0"/>
        <w:textAlignment w:val="auto"/>
      </w:pPr>
      <w:r>
        <w:t xml:space="preserve">In this section, we </w:t>
      </w:r>
      <w:r w:rsidR="008175D6">
        <w:t xml:space="preserve">provide </w:t>
      </w:r>
      <w:r w:rsidR="007059CA">
        <w:t xml:space="preserve">evaluations for </w:t>
      </w:r>
      <w:r>
        <w:t xml:space="preserve">PDSCH </w:t>
      </w:r>
      <w:r w:rsidR="008175D6">
        <w:t xml:space="preserve">demodulation performance and compare performance between  TRS based, and  DMRS based, PDP estimation, </w:t>
      </w:r>
      <w:r>
        <w:t xml:space="preserve"> Specifically, we consider </w:t>
      </w:r>
      <w:r w:rsidR="008175D6">
        <w:t xml:space="preserve">an DMRS and PDSCH configuration as described in </w:t>
      </w:r>
      <w:r w:rsidR="008175D6">
        <w:fldChar w:fldCharType="begin"/>
      </w:r>
      <w:r w:rsidR="008175D6">
        <w:instrText xml:space="preserve"> REF _Ref494723256 \h </w:instrText>
      </w:r>
      <w:r w:rsidR="008175D6">
        <w:fldChar w:fldCharType="separate"/>
      </w:r>
      <w:r w:rsidR="008175D6">
        <w:t xml:space="preserve">Figure </w:t>
      </w:r>
      <w:r w:rsidR="008175D6">
        <w:rPr>
          <w:noProof/>
        </w:rPr>
        <w:t>1</w:t>
      </w:r>
      <w:r w:rsidR="008175D6">
        <w:fldChar w:fldCharType="end"/>
      </w:r>
      <w:r w:rsidR="008175D6">
        <w:t xml:space="preserve">. The TRS burst was configures using symbol index (5,8,13) in the first slot and (13) in the second slot. </w:t>
      </w:r>
    </w:p>
    <w:p w14:paraId="576F3A98" w14:textId="62C8041D" w:rsidR="0063017A" w:rsidRDefault="0063017A" w:rsidP="0063017A">
      <w:pPr>
        <w:widowControl w:val="0"/>
        <w:overflowPunct/>
        <w:autoSpaceDE/>
        <w:autoSpaceDN/>
        <w:adjustRightInd/>
        <w:spacing w:after="0"/>
        <w:textAlignment w:val="auto"/>
      </w:pPr>
    </w:p>
    <w:p w14:paraId="5FED64EB" w14:textId="77777777" w:rsidR="008175D6" w:rsidRDefault="008175D6" w:rsidP="008175D6">
      <w:pPr>
        <w:keepNext/>
        <w:widowControl w:val="0"/>
        <w:overflowPunct/>
        <w:autoSpaceDE/>
        <w:autoSpaceDN/>
        <w:adjustRightInd/>
        <w:spacing w:after="0"/>
        <w:jc w:val="center"/>
        <w:textAlignment w:val="auto"/>
      </w:pPr>
      <w:r>
        <w:rPr>
          <w:noProof/>
          <w:lang w:val="sv-SE" w:eastAsia="sv-SE"/>
        </w:rPr>
        <w:drawing>
          <wp:inline distT="0" distB="0" distL="0" distR="0" wp14:anchorId="33AE71CF" wp14:editId="4B65BAB1">
            <wp:extent cx="1910281" cy="10869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16674" cy="1090621"/>
                    </a:xfrm>
                    <a:prstGeom prst="rect">
                      <a:avLst/>
                    </a:prstGeom>
                  </pic:spPr>
                </pic:pic>
              </a:graphicData>
            </a:graphic>
          </wp:inline>
        </w:drawing>
      </w:r>
    </w:p>
    <w:p w14:paraId="2E52C7CB" w14:textId="6A397417" w:rsidR="008175D6" w:rsidRDefault="008175D6" w:rsidP="008175D6">
      <w:pPr>
        <w:pStyle w:val="Caption"/>
      </w:pPr>
      <w:bookmarkStart w:id="1" w:name="_Ref494723256"/>
      <w:r>
        <w:t xml:space="preserve">Figure </w:t>
      </w:r>
      <w:r>
        <w:fldChar w:fldCharType="begin"/>
      </w:r>
      <w:r>
        <w:instrText xml:space="preserve"> SEQ Figure \* ARABIC </w:instrText>
      </w:r>
      <w:r>
        <w:fldChar w:fldCharType="separate"/>
      </w:r>
      <w:r w:rsidR="00BF42DD">
        <w:rPr>
          <w:noProof/>
        </w:rPr>
        <w:t>1</w:t>
      </w:r>
      <w:r>
        <w:fldChar w:fldCharType="end"/>
      </w:r>
      <w:bookmarkEnd w:id="1"/>
      <w:r>
        <w:t xml:space="preserve"> PDSCH configuration. DMRS pattern (blue) and data (grey)</w:t>
      </w:r>
    </w:p>
    <w:p w14:paraId="7D77538D" w14:textId="77777777" w:rsidR="008175D6" w:rsidRPr="00317F72" w:rsidRDefault="008175D6" w:rsidP="0063017A">
      <w:pPr>
        <w:widowControl w:val="0"/>
        <w:overflowPunct/>
        <w:autoSpaceDE/>
        <w:autoSpaceDN/>
        <w:adjustRightInd/>
        <w:spacing w:after="0"/>
        <w:textAlignment w:val="auto"/>
      </w:pPr>
    </w:p>
    <w:p w14:paraId="4CB012A7" w14:textId="77777777" w:rsidR="00166887" w:rsidRDefault="0063017A" w:rsidP="0063017A">
      <w:r>
        <w:t xml:space="preserve">In </w:t>
      </w:r>
      <w:r w:rsidR="005111BA" w:rsidRPr="00166887">
        <w:rPr>
          <w:u w:val="single"/>
        </w:rPr>
        <w:t>first</w:t>
      </w:r>
      <w:r w:rsidRPr="00166887">
        <w:rPr>
          <w:u w:val="single"/>
        </w:rPr>
        <w:t xml:space="preserve"> set</w:t>
      </w:r>
      <w:r>
        <w:t xml:space="preserve"> of simulations, we </w:t>
      </w:r>
      <w:r w:rsidR="008175D6">
        <w:t>star</w:t>
      </w:r>
      <w:r w:rsidR="005111BA">
        <w:t>t</w:t>
      </w:r>
      <w:r w:rsidR="008175D6">
        <w:t xml:space="preserve"> by </w:t>
      </w:r>
      <w:r>
        <w:t>set</w:t>
      </w:r>
      <w:r w:rsidR="008175D6">
        <w:t>ting</w:t>
      </w:r>
      <w:r>
        <w:t xml:space="preserve"> the BW of PDSCH to be </w:t>
      </w:r>
      <w:r w:rsidRPr="00166887">
        <w:rPr>
          <w:b/>
        </w:rPr>
        <w:t>168RB</w:t>
      </w:r>
      <w:r w:rsidR="008175D6" w:rsidRPr="00166887">
        <w:rPr>
          <w:b/>
        </w:rPr>
        <w:t>s</w:t>
      </w:r>
      <w:r w:rsidR="008175D6">
        <w:t>, i.e., ~60MHz BW at 30KHz SCS, see Figure 2-</w:t>
      </w:r>
      <w:r w:rsidR="005111BA">
        <w:t>5</w:t>
      </w:r>
      <w:r w:rsidR="008175D6">
        <w:t xml:space="preserve">. </w:t>
      </w:r>
      <w:r w:rsidR="001A2E5A">
        <w:t>The</w:t>
      </w:r>
      <w:r>
        <w:t xml:space="preserve"> TRS BW </w:t>
      </w:r>
      <w:r w:rsidR="001A2E5A">
        <w:t xml:space="preserve">was set to </w:t>
      </w:r>
      <w:r w:rsidR="00EE7C6C">
        <w:t>24RBs</w:t>
      </w:r>
      <w:r>
        <w:t xml:space="preserve">, </w:t>
      </w:r>
      <w:r w:rsidR="00EE7C6C">
        <w:t>50RBs</w:t>
      </w:r>
      <w:r>
        <w:t>,</w:t>
      </w:r>
      <w:r w:rsidR="005111BA">
        <w:t xml:space="preserve"> 84 RBs,</w:t>
      </w:r>
      <w:r>
        <w:t xml:space="preserve"> </w:t>
      </w:r>
      <w:r w:rsidR="007059CA">
        <w:t>and</w:t>
      </w:r>
      <w:r w:rsidR="008175D6">
        <w:t xml:space="preserve"> </w:t>
      </w:r>
      <w:r w:rsidR="00EE7C6C">
        <w:t>the same BW as PDSCH</w:t>
      </w:r>
      <w:r w:rsidR="001A2E5A">
        <w:t>, respectively</w:t>
      </w:r>
      <w:r w:rsidR="00EE7C6C">
        <w:t>.</w:t>
      </w:r>
      <w:r>
        <w:t xml:space="preserve"> </w:t>
      </w:r>
    </w:p>
    <w:p w14:paraId="28F8BC34" w14:textId="77777777" w:rsidR="00166887" w:rsidRDefault="001A2E5A" w:rsidP="0063017A">
      <w:r>
        <w:t xml:space="preserve">The channel model was TDL-A with 300 ns rms delay spread and the vehicular speed was 3km/h. The carrier frequency was 4 GHz. </w:t>
      </w:r>
      <w:r w:rsidR="005111BA">
        <w:t xml:space="preserve"> </w:t>
      </w:r>
    </w:p>
    <w:p w14:paraId="2A78A810" w14:textId="5ED192C7" w:rsidR="001A2E5A" w:rsidRDefault="005111BA" w:rsidP="0063017A">
      <w:r>
        <w:t xml:space="preserve">In </w:t>
      </w:r>
      <w:r w:rsidRPr="00166887">
        <w:rPr>
          <w:u w:val="single"/>
        </w:rPr>
        <w:t>second set</w:t>
      </w:r>
      <w:r>
        <w:t xml:space="preserve"> of simulations, we set the BW of PDSCH to be </w:t>
      </w:r>
      <w:r w:rsidRPr="00166887">
        <w:rPr>
          <w:b/>
        </w:rPr>
        <w:t>84RB</w:t>
      </w:r>
      <w:r>
        <w:t>s, i.e., ~30MHz BW at 30KHz SCS, see Figure 6-8. The TRS BW was set to 24RBs, 50RBs, and the same BW as PDSCH, respectively.</w:t>
      </w:r>
    </w:p>
    <w:p w14:paraId="6127C723" w14:textId="374C960B" w:rsidR="0063017A" w:rsidRDefault="005111BA" w:rsidP="0063017A">
      <w:r>
        <w:lastRenderedPageBreak/>
        <w:t>A</w:t>
      </w:r>
      <w:r w:rsidR="0063017A">
        <w:t xml:space="preserve"> single PRG </w:t>
      </w:r>
      <w:r>
        <w:t>was</w:t>
      </w:r>
      <w:r w:rsidR="0063017A">
        <w:t xml:space="preserve"> applied for PDSCH </w:t>
      </w:r>
      <w:r w:rsidR="00166887">
        <w:t xml:space="preserve">(i.e. PRB bundling Case 2) </w:t>
      </w:r>
      <w:r w:rsidR="0063017A">
        <w:t>and a wide-band chan</w:t>
      </w:r>
      <w:r w:rsidR="00EE7C6C">
        <w:t>nel estimation is used for DMRS. To compare performance of TRS and DMRS based PDP estimation, channel estimation</w:t>
      </w:r>
      <w:r w:rsidR="0063017A">
        <w:t xml:space="preserve"> takes the P</w:t>
      </w:r>
      <w:r w:rsidR="00EE7C6C">
        <w:t xml:space="preserve">DP estimation from TRS, or from the DMRS, as input. Furthermore, we also compare performance with ideal channel estimation, and </w:t>
      </w:r>
      <w:r w:rsidR="00BF42DD">
        <w:t xml:space="preserve">realistic </w:t>
      </w:r>
      <w:r w:rsidR="00EE7C6C">
        <w:t xml:space="preserve">channel estimation using ideal PDP information. </w:t>
      </w:r>
      <w:r w:rsidR="0063017A">
        <w:t xml:space="preserve">The PDP estimation is performed without any filtering across TRS burst. To isolate out the effect of TRS BW, we adopted genie </w:t>
      </w:r>
      <w:r w:rsidR="00BF42DD">
        <w:t>delay, frequency synchronization</w:t>
      </w:r>
      <w:r w:rsidR="0063017A">
        <w:t xml:space="preserve">, and Doppler spread estimation without introducing any drift </w:t>
      </w:r>
      <w:r w:rsidR="00BF42DD">
        <w:t>modelling</w:t>
      </w:r>
      <w:r w:rsidR="0063017A">
        <w:t xml:space="preserve"> in the simulator, in which case the periodicity should not matter.</w:t>
      </w:r>
    </w:p>
    <w:p w14:paraId="1C0B2B61" w14:textId="77777777" w:rsidR="0063017A" w:rsidRDefault="0063017A" w:rsidP="00DE5F7B"/>
    <w:p w14:paraId="70C81666" w14:textId="77777777" w:rsidR="008175D6" w:rsidRDefault="008175D6" w:rsidP="008175D6">
      <w:pPr>
        <w:keepNext/>
        <w:jc w:val="center"/>
      </w:pPr>
      <w:r w:rsidRPr="002A738D">
        <w:rPr>
          <w:noProof/>
          <w:lang w:val="sv-SE" w:eastAsia="sv-SE"/>
        </w:rPr>
        <w:drawing>
          <wp:inline distT="0" distB="0" distL="0" distR="0" wp14:anchorId="71F3D736" wp14:editId="3294378B">
            <wp:extent cx="3222000" cy="2415600"/>
            <wp:effectExtent l="0" t="0" r="0" b="3810"/>
            <wp:docPr id="26" name="Picture 26" descr="A:\work\eperern_frequency_and_time_tracking_rs\results\ecshaer_ran1_90bis_1017\Nr3_fig_QC_24_168_287919_287920_287921_287923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work\eperern_frequency_and_time_tracking_rs\results\ecshaer_ran1_90bis_1017\Nr3_fig_QC_24_168_287919_287920_287921_287923_throughput_bp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2000" cy="2415600"/>
                    </a:xfrm>
                    <a:prstGeom prst="rect">
                      <a:avLst/>
                    </a:prstGeom>
                    <a:noFill/>
                    <a:ln>
                      <a:noFill/>
                    </a:ln>
                  </pic:spPr>
                </pic:pic>
              </a:graphicData>
            </a:graphic>
          </wp:inline>
        </w:drawing>
      </w:r>
    </w:p>
    <w:p w14:paraId="471034C0" w14:textId="242B2BB2" w:rsidR="008175D6" w:rsidRDefault="008175D6" w:rsidP="008175D6">
      <w:pPr>
        <w:pStyle w:val="Caption"/>
        <w:rPr>
          <w:noProof/>
          <w:lang w:val="en-US" w:eastAsia="en-US"/>
        </w:rPr>
      </w:pPr>
      <w:r>
        <w:t xml:space="preserve">Figure </w:t>
      </w:r>
      <w:r>
        <w:fldChar w:fldCharType="begin"/>
      </w:r>
      <w:r>
        <w:instrText xml:space="preserve"> SEQ Figure \* ARABIC </w:instrText>
      </w:r>
      <w:r>
        <w:fldChar w:fldCharType="separate"/>
      </w:r>
      <w:r w:rsidR="00BF42DD">
        <w:rPr>
          <w:noProof/>
        </w:rPr>
        <w:t>2</w:t>
      </w:r>
      <w:r>
        <w:fldChar w:fldCharType="end"/>
      </w:r>
      <w:r w:rsidR="001A2E5A">
        <w:t xml:space="preserve"> PDCCH throughput, comparing TRS based and DMRS based PDP estimation. B=24 RBS and PDSCH BW = 168RBs.</w:t>
      </w:r>
    </w:p>
    <w:p w14:paraId="53C48097" w14:textId="77777777" w:rsidR="008175D6" w:rsidRDefault="008175D6" w:rsidP="008175D6">
      <w:pPr>
        <w:keepNext/>
        <w:jc w:val="center"/>
      </w:pPr>
      <w:r w:rsidRPr="002A738D">
        <w:rPr>
          <w:noProof/>
          <w:lang w:val="sv-SE" w:eastAsia="sv-SE"/>
        </w:rPr>
        <w:drawing>
          <wp:inline distT="0" distB="0" distL="0" distR="0" wp14:anchorId="7B238BF6" wp14:editId="1DBD4C9D">
            <wp:extent cx="3222000" cy="2415600"/>
            <wp:effectExtent l="0" t="0" r="0" b="3810"/>
            <wp:docPr id="30" name="Picture 30" descr="A:\work\eperern_frequency_and_time_tracking_rs\results\ecshaer_ran1_90bis_1017\Nr3_fig_QC_50_168_287919_287920_287921_287923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work\eperern_frequency_and_time_tracking_rs\results\ecshaer_ran1_90bis_1017\Nr3_fig_QC_50_168_287919_287920_287921_287923_throughput_bp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2000" cy="2415600"/>
                    </a:xfrm>
                    <a:prstGeom prst="rect">
                      <a:avLst/>
                    </a:prstGeom>
                    <a:noFill/>
                    <a:ln>
                      <a:noFill/>
                    </a:ln>
                  </pic:spPr>
                </pic:pic>
              </a:graphicData>
            </a:graphic>
          </wp:inline>
        </w:drawing>
      </w:r>
    </w:p>
    <w:p w14:paraId="34860EB4" w14:textId="7E59F95D" w:rsidR="008175D6" w:rsidRDefault="008175D6" w:rsidP="008175D6">
      <w:pPr>
        <w:pStyle w:val="Caption"/>
      </w:pPr>
      <w:r>
        <w:t xml:space="preserve">Figure </w:t>
      </w:r>
      <w:r>
        <w:fldChar w:fldCharType="begin"/>
      </w:r>
      <w:r>
        <w:instrText xml:space="preserve"> SEQ Figure \* ARABIC </w:instrText>
      </w:r>
      <w:r>
        <w:fldChar w:fldCharType="separate"/>
      </w:r>
      <w:r w:rsidR="00BF42DD">
        <w:rPr>
          <w:noProof/>
        </w:rPr>
        <w:t>3</w:t>
      </w:r>
      <w:r>
        <w:fldChar w:fldCharType="end"/>
      </w:r>
      <w:r w:rsidR="001A2E5A">
        <w:t xml:space="preserve"> PDCCH throughput, comparing TRS based and DMRS based PDP estimation. B=50 RBS and PDSCH BW = 168RBs.</w:t>
      </w:r>
    </w:p>
    <w:p w14:paraId="7788EFF4" w14:textId="77777777" w:rsidR="00BF42DD" w:rsidRDefault="00BF42DD" w:rsidP="00BF42DD">
      <w:pPr>
        <w:keepNext/>
        <w:jc w:val="center"/>
      </w:pPr>
      <w:r>
        <w:rPr>
          <w:noProof/>
          <w:lang w:val="sv-SE" w:eastAsia="sv-SE"/>
        </w:rPr>
        <w:lastRenderedPageBreak/>
        <w:drawing>
          <wp:inline distT="0" distB="0" distL="0" distR="0" wp14:anchorId="5F2B676F" wp14:editId="0C0FB4C6">
            <wp:extent cx="3186000" cy="2386800"/>
            <wp:effectExtent l="0" t="0" r="0" b="0"/>
            <wp:docPr id="3" name="Picture 3" descr="A:\work\eperern_frequency_and_time_tracking_rs\results\ecshaer_ran1_90bis_1017\Nr3_fig_QC_84_168_287919_287920_287921_287923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work\eperern_frequency_and_time_tracking_rs\results\ecshaer_ran1_90bis_1017\Nr3_fig_QC_84_168_287919_287920_287921_287923_throughput_bp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6000" cy="2386800"/>
                    </a:xfrm>
                    <a:prstGeom prst="rect">
                      <a:avLst/>
                    </a:prstGeom>
                    <a:noFill/>
                    <a:ln>
                      <a:noFill/>
                    </a:ln>
                  </pic:spPr>
                </pic:pic>
              </a:graphicData>
            </a:graphic>
          </wp:inline>
        </w:drawing>
      </w:r>
    </w:p>
    <w:p w14:paraId="7B87AA66" w14:textId="2D0F803E" w:rsidR="00BF42DD" w:rsidRDefault="00BF42DD" w:rsidP="00BF42DD">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xml:space="preserve"> PDCCH throughput, comparing TRS based and DMRS based PDP estimation. B=84 RBS and PDSCH BW = 168RBs.</w:t>
      </w:r>
    </w:p>
    <w:p w14:paraId="0A346D34" w14:textId="3459E3E7" w:rsidR="00BF42DD" w:rsidRPr="00BF42DD" w:rsidRDefault="00BF42DD" w:rsidP="00BF42DD"/>
    <w:p w14:paraId="20ECB195" w14:textId="77777777" w:rsidR="008175D6" w:rsidRDefault="008175D6" w:rsidP="008175D6">
      <w:pPr>
        <w:keepNext/>
        <w:jc w:val="center"/>
      </w:pPr>
      <w:r w:rsidRPr="002A738D">
        <w:rPr>
          <w:noProof/>
          <w:lang w:val="sv-SE" w:eastAsia="sv-SE"/>
        </w:rPr>
        <w:drawing>
          <wp:inline distT="0" distB="0" distL="0" distR="0" wp14:anchorId="0230DA69" wp14:editId="2737AA8A">
            <wp:extent cx="3222000" cy="2415600"/>
            <wp:effectExtent l="0" t="0" r="0" b="3810"/>
            <wp:docPr id="24" name="Picture 24" descr="A:\work\eperern_frequency_and_time_tracking_rs\results\ecshaer_ran1_90bis_1017\Nr3_fig_QC_168_168_287919_287920_287921_287923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work\eperern_frequency_and_time_tracking_rs\results\ecshaer_ran1_90bis_1017\Nr3_fig_QC_168_168_287919_287920_287921_287923_throughput_bps.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2000" cy="2415600"/>
                    </a:xfrm>
                    <a:prstGeom prst="rect">
                      <a:avLst/>
                    </a:prstGeom>
                    <a:noFill/>
                    <a:ln>
                      <a:noFill/>
                    </a:ln>
                  </pic:spPr>
                </pic:pic>
              </a:graphicData>
            </a:graphic>
          </wp:inline>
        </w:drawing>
      </w:r>
    </w:p>
    <w:p w14:paraId="15EECDCF" w14:textId="3C853985" w:rsidR="008175D6" w:rsidRDefault="008175D6" w:rsidP="008175D6">
      <w:pPr>
        <w:pStyle w:val="Caption"/>
      </w:pPr>
      <w:r>
        <w:t xml:space="preserve">Figure </w:t>
      </w:r>
      <w:r>
        <w:fldChar w:fldCharType="begin"/>
      </w:r>
      <w:r>
        <w:instrText xml:space="preserve"> SEQ Figure \* ARABIC </w:instrText>
      </w:r>
      <w:r>
        <w:fldChar w:fldCharType="separate"/>
      </w:r>
      <w:r w:rsidR="00BF42DD">
        <w:rPr>
          <w:noProof/>
        </w:rPr>
        <w:t>5</w:t>
      </w:r>
      <w:r>
        <w:fldChar w:fldCharType="end"/>
      </w:r>
      <w:r w:rsidR="001A2E5A">
        <w:t xml:space="preserve"> PDCCH throughput, comparing TRS based and DMRS based PDP estimation. B=168 RBS and PDSCH BW = 168RBs.</w:t>
      </w:r>
    </w:p>
    <w:p w14:paraId="055A3D71" w14:textId="52674CAD" w:rsidR="008175D6" w:rsidRDefault="008175D6" w:rsidP="008175D6">
      <w:pPr>
        <w:pStyle w:val="Caption"/>
        <w:jc w:val="both"/>
      </w:pPr>
    </w:p>
    <w:p w14:paraId="4C18EDFC" w14:textId="77777777" w:rsidR="00DE5F7B" w:rsidRDefault="00DE5F7B" w:rsidP="00DE5F7B"/>
    <w:p w14:paraId="00F66078" w14:textId="77777777" w:rsidR="00DE5F7B" w:rsidRDefault="00DE5F7B" w:rsidP="00DE5F7B">
      <w:pPr>
        <w:keepNext/>
        <w:jc w:val="center"/>
      </w:pPr>
      <w:r w:rsidRPr="002A738D">
        <w:rPr>
          <w:noProof/>
          <w:lang w:val="sv-SE" w:eastAsia="sv-SE"/>
        </w:rPr>
        <w:lastRenderedPageBreak/>
        <w:drawing>
          <wp:inline distT="0" distB="0" distL="0" distR="0" wp14:anchorId="005356C0" wp14:editId="1B33336F">
            <wp:extent cx="3218400" cy="2415600"/>
            <wp:effectExtent l="0" t="0" r="1270" b="3810"/>
            <wp:docPr id="25" name="Picture 25" descr="A:\work\eperern_frequency_and_time_tracking_rs\results\ecshaer_ran1_90bis_1017\Nr3_fig_QC_24_84_288003_288005_288007_288009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work\eperern_frequency_and_time_tracking_rs\results\ecshaer_ran1_90bis_1017\Nr3_fig_QC_24_84_288003_288005_288007_288009_throughput_bps.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8400" cy="2415600"/>
                    </a:xfrm>
                    <a:prstGeom prst="rect">
                      <a:avLst/>
                    </a:prstGeom>
                    <a:noFill/>
                    <a:ln>
                      <a:noFill/>
                    </a:ln>
                  </pic:spPr>
                </pic:pic>
              </a:graphicData>
            </a:graphic>
          </wp:inline>
        </w:drawing>
      </w:r>
    </w:p>
    <w:p w14:paraId="6003FB51" w14:textId="239250FA" w:rsidR="00DE5F7B" w:rsidRPr="00EA4FCE" w:rsidRDefault="00DE5F7B" w:rsidP="00DE5F7B">
      <w:pPr>
        <w:pStyle w:val="Caption"/>
      </w:pPr>
      <w:r>
        <w:t xml:space="preserve">Figure </w:t>
      </w:r>
      <w:r>
        <w:fldChar w:fldCharType="begin"/>
      </w:r>
      <w:r>
        <w:instrText xml:space="preserve"> SEQ Figure \* ARABIC </w:instrText>
      </w:r>
      <w:r>
        <w:fldChar w:fldCharType="separate"/>
      </w:r>
      <w:r w:rsidR="00BF42DD">
        <w:rPr>
          <w:noProof/>
        </w:rPr>
        <w:t>6</w:t>
      </w:r>
      <w:r>
        <w:fldChar w:fldCharType="end"/>
      </w:r>
      <w:r w:rsidR="001A2E5A">
        <w:t xml:space="preserve"> PDCCH throughput, comparing TRS based and DMRS based PDP estimation. B=24 RBS and PDSCH BW = 84RBs.</w:t>
      </w:r>
    </w:p>
    <w:p w14:paraId="13CD35B5" w14:textId="77777777" w:rsidR="00DE5F7B" w:rsidRDefault="00DE5F7B" w:rsidP="00DE5F7B">
      <w:pPr>
        <w:rPr>
          <w:noProof/>
          <w:lang w:val="en-US" w:eastAsia="en-US"/>
        </w:rPr>
      </w:pPr>
      <w:r w:rsidRPr="00224560">
        <w:rPr>
          <w:noProof/>
          <w:lang w:val="en-US" w:eastAsia="en-US"/>
        </w:rPr>
        <w:t xml:space="preserve">    </w:t>
      </w:r>
      <w:r w:rsidRPr="002A738D">
        <w:rPr>
          <w:noProof/>
          <w:lang w:val="en-US" w:eastAsia="en-US"/>
        </w:rPr>
        <w:t xml:space="preserve"> </w:t>
      </w:r>
    </w:p>
    <w:p w14:paraId="332462B7" w14:textId="78CA2FE6" w:rsidR="00DE5F7B" w:rsidRDefault="00DE5F7B" w:rsidP="00DE5F7B">
      <w:pPr>
        <w:keepNext/>
        <w:jc w:val="center"/>
      </w:pPr>
      <w:r w:rsidRPr="002A738D">
        <w:rPr>
          <w:noProof/>
          <w:lang w:val="sv-SE" w:eastAsia="sv-SE"/>
        </w:rPr>
        <w:drawing>
          <wp:inline distT="0" distB="0" distL="0" distR="0" wp14:anchorId="0818D8A1" wp14:editId="3C3B455F">
            <wp:extent cx="3222000" cy="2390400"/>
            <wp:effectExtent l="0" t="0" r="0" b="0"/>
            <wp:docPr id="29" name="Picture 29" descr="A:\work\eperern_frequency_and_time_tracking_rs\results\ecshaer_ran1_90bis_1017\Nr3_fig_QC_50_84_288003_288005_288007_288009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work\eperern_frequency_and_time_tracking_rs\results\ecshaer_ran1_90bis_1017\Nr3_fig_QC_50_84_288003_288005_288007_288009_throughput_bp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22000" cy="2390400"/>
                    </a:xfrm>
                    <a:prstGeom prst="rect">
                      <a:avLst/>
                    </a:prstGeom>
                    <a:noFill/>
                    <a:ln>
                      <a:noFill/>
                    </a:ln>
                  </pic:spPr>
                </pic:pic>
              </a:graphicData>
            </a:graphic>
          </wp:inline>
        </w:drawing>
      </w:r>
    </w:p>
    <w:p w14:paraId="15EBD0D0" w14:textId="3FDCDB87" w:rsidR="00DE5F7B" w:rsidRDefault="00DE5F7B" w:rsidP="00DE5F7B">
      <w:pPr>
        <w:pStyle w:val="Caption"/>
      </w:pPr>
      <w:r>
        <w:t xml:space="preserve">Figure </w:t>
      </w:r>
      <w:r>
        <w:fldChar w:fldCharType="begin"/>
      </w:r>
      <w:r>
        <w:instrText xml:space="preserve"> SEQ Figure \* ARABIC </w:instrText>
      </w:r>
      <w:r>
        <w:fldChar w:fldCharType="separate"/>
      </w:r>
      <w:r w:rsidR="00BF42DD">
        <w:rPr>
          <w:noProof/>
        </w:rPr>
        <w:t>7</w:t>
      </w:r>
      <w:r>
        <w:fldChar w:fldCharType="end"/>
      </w:r>
      <w:r w:rsidR="001A2E5A">
        <w:t xml:space="preserve"> PDCCH throughput, comparing TRS based and DMRS based PDP estimation. B=50 RBS and PDSCH BW = 84RBs.</w:t>
      </w:r>
    </w:p>
    <w:p w14:paraId="48FD245D" w14:textId="4A0A03D1" w:rsidR="00DE5F7B" w:rsidRDefault="00DE5F7B" w:rsidP="00DE5F7B">
      <w:pPr>
        <w:keepNext/>
        <w:jc w:val="center"/>
      </w:pPr>
      <w:r w:rsidRPr="002A738D">
        <w:rPr>
          <w:noProof/>
          <w:lang w:val="sv-SE" w:eastAsia="sv-SE"/>
        </w:rPr>
        <w:lastRenderedPageBreak/>
        <w:drawing>
          <wp:inline distT="0" distB="0" distL="0" distR="0" wp14:anchorId="7D415651" wp14:editId="4E99691F">
            <wp:extent cx="3218400" cy="2415600"/>
            <wp:effectExtent l="0" t="0" r="1270" b="3810"/>
            <wp:docPr id="31" name="Picture 31" descr="A:\work\eperern_frequency_and_time_tracking_rs\results\ecshaer_ran1_90bis_1017\Nr3_fig_QC_84_84_288003_288005_288007_288009_throughput_b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work\eperern_frequency_and_time_tracking_rs\results\ecshaer_ran1_90bis_1017\Nr3_fig_QC_84_84_288003_288005_288007_288009_throughput_bps.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8400" cy="2415600"/>
                    </a:xfrm>
                    <a:prstGeom prst="rect">
                      <a:avLst/>
                    </a:prstGeom>
                    <a:noFill/>
                    <a:ln>
                      <a:noFill/>
                    </a:ln>
                  </pic:spPr>
                </pic:pic>
              </a:graphicData>
            </a:graphic>
          </wp:inline>
        </w:drawing>
      </w:r>
    </w:p>
    <w:p w14:paraId="3268EC89" w14:textId="0EB511CE" w:rsidR="00DE5F7B" w:rsidRDefault="00DE5F7B" w:rsidP="00DE5F7B">
      <w:pPr>
        <w:pStyle w:val="Caption"/>
      </w:pPr>
      <w:r>
        <w:t xml:space="preserve">Figure </w:t>
      </w:r>
      <w:r>
        <w:fldChar w:fldCharType="begin"/>
      </w:r>
      <w:r>
        <w:instrText xml:space="preserve"> SEQ Figure \* ARABIC </w:instrText>
      </w:r>
      <w:r>
        <w:fldChar w:fldCharType="separate"/>
      </w:r>
      <w:r w:rsidR="00BF42DD">
        <w:rPr>
          <w:noProof/>
        </w:rPr>
        <w:t>8</w:t>
      </w:r>
      <w:r>
        <w:fldChar w:fldCharType="end"/>
      </w:r>
      <w:r w:rsidR="001A2E5A" w:rsidRPr="001A2E5A">
        <w:t xml:space="preserve"> </w:t>
      </w:r>
      <w:r w:rsidR="001A2E5A">
        <w:t>PDCCH throughput, comparing TRS based and DMRS based PDP estimation. B=84 RBS and PDSCH BW = 84RBs.</w:t>
      </w:r>
    </w:p>
    <w:p w14:paraId="5ED7608B" w14:textId="646919E0" w:rsidR="00166887" w:rsidRDefault="002E5E46" w:rsidP="007A052F">
      <w:r>
        <w:t>From Figure 2-8</w:t>
      </w:r>
      <w:r w:rsidR="007A052F">
        <w:t xml:space="preserve"> cl</w:t>
      </w:r>
      <w:r>
        <w:t>ear that TRS-</w:t>
      </w:r>
      <w:r w:rsidR="007A052F">
        <w:t>based PDP estimation is worse</w:t>
      </w:r>
      <w:r>
        <w:t xml:space="preserve"> than DMRS-</w:t>
      </w:r>
      <w:r w:rsidR="007A052F">
        <w:t xml:space="preserve">based PDP estimation in terms of PDSCH throughput. </w:t>
      </w:r>
      <w:r>
        <w:t>There are several reasons for this, one is that that DMRS is allocated twice as frequent in the frequency domain as TRS</w:t>
      </w:r>
      <w:r w:rsidR="00166887">
        <w:t>, i.e. higher frequency density</w:t>
      </w:r>
      <w:r>
        <w:t xml:space="preserve">. </w:t>
      </w:r>
    </w:p>
    <w:p w14:paraId="7320B8E8" w14:textId="2F9CF1A7" w:rsidR="002E5E46" w:rsidRDefault="002E5E46" w:rsidP="007A052F">
      <w:r>
        <w:t>Also, the DMRS bandwidth is always equal to the PDSCH</w:t>
      </w:r>
      <w:r w:rsidR="00166887">
        <w:t xml:space="preserve"> bandwidth</w:t>
      </w:r>
      <w:r>
        <w:t xml:space="preserve">. Finally, the fact that TRS and PDSCH are not necessary co-located, could cause the </w:t>
      </w:r>
      <w:r w:rsidR="005111BA">
        <w:t xml:space="preserve">momentarily </w:t>
      </w:r>
      <w:r>
        <w:t xml:space="preserve">delay spread </w:t>
      </w:r>
      <w:r w:rsidR="005111BA">
        <w:t>measured</w:t>
      </w:r>
      <w:r>
        <w:t xml:space="preserve"> the TRS to be different from the </w:t>
      </w:r>
      <w:r w:rsidR="005111BA">
        <w:t xml:space="preserve">momentarily </w:t>
      </w:r>
      <w:r>
        <w:t xml:space="preserve">delay spread </w:t>
      </w:r>
      <w:r w:rsidR="005111BA">
        <w:t>measured on</w:t>
      </w:r>
      <w:r>
        <w:t xml:space="preserve"> the DMRS due to fading.</w:t>
      </w:r>
      <w:r w:rsidR="00166887">
        <w:t xml:space="preserve"> For example, the TRS is transmitted in a wide beam that covers the whole served sector, while the PDSCH is beamformed towards the UE and thereby spatial filtering is obtained. Some measurements of the effect on beamforming on delay spread is shown in [2].</w:t>
      </w:r>
    </w:p>
    <w:p w14:paraId="4C82C623" w14:textId="77777777" w:rsidR="005111BA" w:rsidRDefault="005111BA" w:rsidP="007A052F"/>
    <w:p w14:paraId="50923505" w14:textId="43D7E94E" w:rsidR="00017153" w:rsidRDefault="00017153" w:rsidP="00EB7D9D">
      <w:pPr>
        <w:pStyle w:val="Observation"/>
        <w:numPr>
          <w:ilvl w:val="0"/>
          <w:numId w:val="24"/>
        </w:numPr>
        <w:ind w:left="1701" w:hanging="1701"/>
      </w:pPr>
      <w:bookmarkStart w:id="2" w:name="_Toc494747486"/>
      <w:r>
        <w:t>Since TRS and PDSCH are not necessary co-located</w:t>
      </w:r>
      <w:r w:rsidR="006E2900">
        <w:t xml:space="preserve"> or transmitted with the same beam width pattern</w:t>
      </w:r>
      <w:r>
        <w:t xml:space="preserve"> (even if QCL can be assumed), the momentarily dela</w:t>
      </w:r>
      <w:r w:rsidR="00EB7D9D">
        <w:t>y spread measured on the TRS may</w:t>
      </w:r>
      <w:r>
        <w:t xml:space="preserve"> be different </w:t>
      </w:r>
      <w:r w:rsidR="00EB7D9D">
        <w:t xml:space="preserve">slightly </w:t>
      </w:r>
      <w:r>
        <w:t>from the momentarily delay spread measured on the DMRS due to fading.</w:t>
      </w:r>
      <w:r w:rsidR="00EB7D9D">
        <w:t xml:space="preserve"> This will only impact performance at high SNR where a relative small difference in delay spread is visible in performance. This problem is avoided by using the DMRS for PDP estimation.</w:t>
      </w:r>
      <w:bookmarkEnd w:id="2"/>
    </w:p>
    <w:p w14:paraId="5ED14DE6" w14:textId="1CA691A9" w:rsidR="007A052F" w:rsidRDefault="007A052F" w:rsidP="00017153">
      <w:pPr>
        <w:pStyle w:val="Observation"/>
      </w:pPr>
      <w:bookmarkStart w:id="3" w:name="_Toc494747487"/>
      <w:r>
        <w:t>The cost, in terms of overhead, of increasing the BW of the TRS is not visible in this type of evaluation (same setup as using in [1]).</w:t>
      </w:r>
      <w:bookmarkEnd w:id="3"/>
      <w:r>
        <w:t xml:space="preserve"> </w:t>
      </w:r>
    </w:p>
    <w:p w14:paraId="0545D3EF" w14:textId="46E14061" w:rsidR="00BF42DD" w:rsidRDefault="007A052F" w:rsidP="00BF42DD">
      <w:r>
        <w:t xml:space="preserve">For TRS B = 50 RBs, a significant difference in performance is only observed above SNR=23 dB (Figure 3, B=50 RBS and PDSCH BW = 168RBs).  </w:t>
      </w:r>
    </w:p>
    <w:p w14:paraId="62E02933" w14:textId="77777777" w:rsidR="00BF42DD" w:rsidRDefault="00BF42DD" w:rsidP="00BF42DD">
      <w:pPr>
        <w:pStyle w:val="Observation"/>
      </w:pPr>
      <w:bookmarkStart w:id="4" w:name="_Toc494747488"/>
      <w:r>
        <w:t>The DMRS based PDP estimation outperforms TRS based PDP estimation.</w:t>
      </w:r>
      <w:bookmarkEnd w:id="4"/>
    </w:p>
    <w:p w14:paraId="6EEB0220" w14:textId="001E616A" w:rsidR="00DE5F7B" w:rsidRPr="00BF42DD" w:rsidRDefault="00DE5F7B" w:rsidP="0063017A">
      <w:pPr>
        <w:pStyle w:val="Observation"/>
        <w:numPr>
          <w:ilvl w:val="0"/>
          <w:numId w:val="0"/>
        </w:numPr>
        <w:rPr>
          <w:b w:val="0"/>
        </w:rPr>
      </w:pPr>
    </w:p>
    <w:p w14:paraId="3613EA4D" w14:textId="77777777" w:rsidR="002E5E46" w:rsidRDefault="002E5E46" w:rsidP="002E5E46">
      <w:pPr>
        <w:pStyle w:val="Observation"/>
      </w:pPr>
      <w:bookmarkStart w:id="5" w:name="_Toc494747489"/>
      <w:r w:rsidRPr="002E5E46">
        <w:t>If</w:t>
      </w:r>
      <w:r>
        <w:t xml:space="preserve"> processing complexity is a problem, casing an unacceptable delay, then DMRS in previous scheduled PDSCH can be used for PDP estimation</w:t>
      </w:r>
      <w:bookmarkEnd w:id="5"/>
      <w:r>
        <w:t xml:space="preserve"> </w:t>
      </w:r>
    </w:p>
    <w:p w14:paraId="7EB4FDDB" w14:textId="77777777" w:rsidR="00DE5F7B" w:rsidRPr="00DE5F7B" w:rsidRDefault="00DE5F7B" w:rsidP="00DE5F7B"/>
    <w:p w14:paraId="56327F3C" w14:textId="77777777" w:rsidR="00C01F33" w:rsidRPr="00CE0424" w:rsidRDefault="00C01F33" w:rsidP="003A0E41">
      <w:pPr>
        <w:pStyle w:val="Heading1"/>
      </w:pPr>
      <w:r w:rsidRPr="00CE0424">
        <w:t>Conclusion</w:t>
      </w:r>
      <w:r w:rsidR="00AE2FEB">
        <w:t>s</w:t>
      </w:r>
    </w:p>
    <w:p w14:paraId="6A4817C8" w14:textId="285F4729" w:rsidR="002451ED" w:rsidRDefault="003A0E41" w:rsidP="008E065E">
      <w:pPr>
        <w:pStyle w:val="BodyText"/>
      </w:pPr>
      <w:r>
        <w:t xml:space="preserve">In this </w:t>
      </w:r>
      <w:r w:rsidR="00CB26F2">
        <w:t>contribution,</w:t>
      </w:r>
      <w:r>
        <w:t xml:space="preserve"> we made the following ob</w:t>
      </w:r>
      <w:r w:rsidR="004033B5">
        <w:t>s</w:t>
      </w:r>
      <w:r>
        <w:t>ervations</w:t>
      </w:r>
      <w:r w:rsidR="008E065E" w:rsidRPr="00CE0424">
        <w:t>:</w:t>
      </w:r>
    </w:p>
    <w:p w14:paraId="75BB604F" w14:textId="41F07DD9" w:rsidR="00E92AE2" w:rsidRDefault="00E92AE2">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\n \h \z \t "Observation,1" </w:instrText>
      </w:r>
      <w:r>
        <w:rPr>
          <w:b w:val="0"/>
          <w:bCs/>
        </w:rPr>
        <w:fldChar w:fldCharType="separate"/>
      </w:r>
      <w:hyperlink w:anchor="_Toc494747486" w:history="1">
        <w:r w:rsidRPr="0086292B">
          <w:rPr>
            <w:rStyle w:val="Hyperlink"/>
          </w:rPr>
          <w:t>Observation 1</w:t>
        </w:r>
        <w:r>
          <w:rPr>
            <w:rFonts w:asciiTheme="minorHAnsi" w:eastAsiaTheme="minorEastAsia" w:hAnsiTheme="minorHAnsi" w:cstheme="minorBidi"/>
            <w:b w:val="0"/>
            <w:sz w:val="22"/>
            <w:lang w:val="sv-SE" w:eastAsia="sv-SE"/>
          </w:rPr>
          <w:tab/>
        </w:r>
        <w:r w:rsidRPr="0086292B">
          <w:rPr>
            <w:rStyle w:val="Hyperlink"/>
          </w:rPr>
          <w:t>Since TRS and PDSCH are not necessary co-located or transmitted with the same beam width pattern (even if QCL can be assumed), the momentarily delay spread measured on the TRS may be different slightly from the momentarily delay spread measured on the DMRS due to fading. This will only impact performance at high SNR where a relative small difference in delay spread is visible in performance. This problem is avoided by using the DMRS for PDP estimation.</w:t>
        </w:r>
      </w:hyperlink>
    </w:p>
    <w:p w14:paraId="306AB494" w14:textId="4D5A5004" w:rsidR="00E92AE2" w:rsidRDefault="00E92AE2">
      <w:pPr>
        <w:pStyle w:val="TOC1"/>
        <w:rPr>
          <w:rFonts w:asciiTheme="minorHAnsi" w:eastAsiaTheme="minorEastAsia" w:hAnsiTheme="minorHAnsi" w:cstheme="minorBidi"/>
          <w:b w:val="0"/>
          <w:sz w:val="22"/>
          <w:lang w:val="sv-SE" w:eastAsia="sv-SE"/>
        </w:rPr>
      </w:pPr>
      <w:hyperlink w:anchor="_Toc494747487" w:history="1">
        <w:r w:rsidRPr="0086292B">
          <w:rPr>
            <w:rStyle w:val="Hyperlink"/>
          </w:rPr>
          <w:t>Observation 2</w:t>
        </w:r>
        <w:r>
          <w:rPr>
            <w:rFonts w:asciiTheme="minorHAnsi" w:eastAsiaTheme="minorEastAsia" w:hAnsiTheme="minorHAnsi" w:cstheme="minorBidi"/>
            <w:b w:val="0"/>
            <w:sz w:val="22"/>
            <w:lang w:val="sv-SE" w:eastAsia="sv-SE"/>
          </w:rPr>
          <w:tab/>
        </w:r>
        <w:r w:rsidRPr="0086292B">
          <w:rPr>
            <w:rStyle w:val="Hyperlink"/>
          </w:rPr>
          <w:t>The cost, in terms of overhead, of increasing the BW of the TRS is not visible in this type of evaluation (same setup as using in [1]).</w:t>
        </w:r>
      </w:hyperlink>
    </w:p>
    <w:p w14:paraId="089E719A" w14:textId="0789DFF9" w:rsidR="00E92AE2" w:rsidRDefault="00E92AE2">
      <w:pPr>
        <w:pStyle w:val="TOC1"/>
        <w:rPr>
          <w:rFonts w:asciiTheme="minorHAnsi" w:eastAsiaTheme="minorEastAsia" w:hAnsiTheme="minorHAnsi" w:cstheme="minorBidi"/>
          <w:b w:val="0"/>
          <w:sz w:val="22"/>
          <w:lang w:val="sv-SE" w:eastAsia="sv-SE"/>
        </w:rPr>
      </w:pPr>
      <w:hyperlink w:anchor="_Toc494747488" w:history="1">
        <w:r w:rsidRPr="0086292B">
          <w:rPr>
            <w:rStyle w:val="Hyperlink"/>
          </w:rPr>
          <w:t>Observation 3</w:t>
        </w:r>
        <w:r>
          <w:rPr>
            <w:rFonts w:asciiTheme="minorHAnsi" w:eastAsiaTheme="minorEastAsia" w:hAnsiTheme="minorHAnsi" w:cstheme="minorBidi"/>
            <w:b w:val="0"/>
            <w:sz w:val="22"/>
            <w:lang w:val="sv-SE" w:eastAsia="sv-SE"/>
          </w:rPr>
          <w:tab/>
        </w:r>
        <w:r w:rsidRPr="0086292B">
          <w:rPr>
            <w:rStyle w:val="Hyperlink"/>
          </w:rPr>
          <w:t>The DMRS based PDP estimation outperforms TRS based PDP estimation.</w:t>
        </w:r>
      </w:hyperlink>
    </w:p>
    <w:p w14:paraId="4178E0A2" w14:textId="7EF5CD64" w:rsidR="00E92AE2" w:rsidRDefault="00E92AE2">
      <w:pPr>
        <w:pStyle w:val="TOC1"/>
        <w:rPr>
          <w:rFonts w:asciiTheme="minorHAnsi" w:eastAsiaTheme="minorEastAsia" w:hAnsiTheme="minorHAnsi" w:cstheme="minorBidi"/>
          <w:b w:val="0"/>
          <w:sz w:val="22"/>
          <w:lang w:val="sv-SE" w:eastAsia="sv-SE"/>
        </w:rPr>
      </w:pPr>
      <w:hyperlink w:anchor="_Toc494747489" w:history="1">
        <w:r w:rsidRPr="0086292B">
          <w:rPr>
            <w:rStyle w:val="Hyperlink"/>
          </w:rPr>
          <w:t>Observation 4</w:t>
        </w:r>
        <w:r>
          <w:rPr>
            <w:rFonts w:asciiTheme="minorHAnsi" w:eastAsiaTheme="minorEastAsia" w:hAnsiTheme="minorHAnsi" w:cstheme="minorBidi"/>
            <w:b w:val="0"/>
            <w:sz w:val="22"/>
            <w:lang w:val="sv-SE" w:eastAsia="sv-SE"/>
          </w:rPr>
          <w:tab/>
        </w:r>
        <w:r w:rsidRPr="0086292B">
          <w:rPr>
            <w:rStyle w:val="Hyperlink"/>
          </w:rPr>
          <w:t>If processing complexity is a problem, casing an unacceptable delay, then DMRS in previous scheduled PDSCH can be used for PDP estimation</w:t>
        </w:r>
      </w:hyperlink>
    </w:p>
    <w:p w14:paraId="60B357CF" w14:textId="7E174A1B" w:rsidR="00C01F33" w:rsidRPr="00790B99" w:rsidRDefault="00E92AE2" w:rsidP="00E5689D">
      <w:pPr>
        <w:pStyle w:val="BodyText"/>
        <w:rPr>
          <w:b/>
          <w:bCs/>
        </w:rPr>
      </w:pPr>
      <w:r>
        <w:rPr>
          <w:b/>
          <w:bCs/>
        </w:rPr>
        <w:fldChar w:fldCharType="end"/>
      </w:r>
      <w:bookmarkStart w:id="6" w:name="_GoBack"/>
      <w:bookmarkEnd w:id="6"/>
    </w:p>
    <w:p w14:paraId="5720CD07" w14:textId="3AFEC509" w:rsidR="00455566" w:rsidRDefault="00F507D1" w:rsidP="00455566">
      <w:pPr>
        <w:pStyle w:val="Heading1"/>
      </w:pPr>
      <w:bookmarkStart w:id="7" w:name="_In-sequence_SDU_delivery"/>
      <w:bookmarkEnd w:id="7"/>
      <w:r w:rsidRPr="00CE0424">
        <w:t>References</w:t>
      </w:r>
    </w:p>
    <w:p w14:paraId="5391F478" w14:textId="416DCA0D" w:rsidR="00455566" w:rsidRDefault="00455566" w:rsidP="00455566">
      <w:pPr>
        <w:pStyle w:val="Reference"/>
      </w:pPr>
      <w:bookmarkStart w:id="8" w:name="_Ref494719931"/>
      <w:r>
        <w:t>R1-1716409, Remaining open issues on TRS, Qualcomm Incorporated, 3GPP TSG RAN WG1 NR AdHoc#3, Nagoya, Japan, September 18th – 21st 2017</w:t>
      </w:r>
      <w:bookmarkEnd w:id="8"/>
    </w:p>
    <w:p w14:paraId="14D99722" w14:textId="37CD5486" w:rsidR="00166887" w:rsidRPr="00166887" w:rsidRDefault="00166887" w:rsidP="00166887">
      <w:pPr>
        <w:pStyle w:val="Reference"/>
        <w:rPr>
          <w:lang w:val="sv-SE"/>
        </w:rPr>
      </w:pPr>
      <w:r>
        <w:t>R</w:t>
      </w:r>
      <w:r w:rsidRPr="00166887">
        <w:t>1-1718452</w:t>
      </w:r>
      <w:r>
        <w:t>, Details on QCL, Ericsson, RAN1#90bis, Prague, CZ</w:t>
      </w:r>
    </w:p>
    <w:p w14:paraId="2BED39A7" w14:textId="15FEE31A" w:rsidR="00166887" w:rsidRDefault="00166887" w:rsidP="00166887">
      <w:pPr>
        <w:pStyle w:val="Reference"/>
        <w:numPr>
          <w:ilvl w:val="0"/>
          <w:numId w:val="0"/>
        </w:numPr>
        <w:ind w:left="567"/>
      </w:pPr>
    </w:p>
    <w:p w14:paraId="215C87D2" w14:textId="77777777" w:rsidR="00455566" w:rsidRDefault="00455566" w:rsidP="00455566">
      <w:pPr>
        <w:pStyle w:val="Reference"/>
        <w:numPr>
          <w:ilvl w:val="0"/>
          <w:numId w:val="0"/>
        </w:numPr>
        <w:ind w:left="567"/>
      </w:pPr>
    </w:p>
    <w:p w14:paraId="3BC9304B" w14:textId="77777777" w:rsidR="003A7EF3" w:rsidRPr="00CE0424" w:rsidRDefault="003A7EF3" w:rsidP="00455566">
      <w:pPr>
        <w:pStyle w:val="Reference"/>
        <w:numPr>
          <w:ilvl w:val="0"/>
          <w:numId w:val="0"/>
        </w:numPr>
        <w:ind w:left="567"/>
      </w:pPr>
    </w:p>
    <w:sectPr w:rsidR="003A7EF3"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6E787" w14:textId="77777777" w:rsidR="00CE1F73" w:rsidRDefault="00CE1F73">
      <w:r>
        <w:separator/>
      </w:r>
    </w:p>
  </w:endnote>
  <w:endnote w:type="continuationSeparator" w:id="0">
    <w:p w14:paraId="575F972B" w14:textId="77777777" w:rsidR="00CE1F73" w:rsidRDefault="00CE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D3F256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2AE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2AE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2CF06" w14:textId="77777777" w:rsidR="00CE1F73" w:rsidRDefault="00CE1F73">
      <w:r>
        <w:separator/>
      </w:r>
    </w:p>
  </w:footnote>
  <w:footnote w:type="continuationSeparator" w:id="0">
    <w:p w14:paraId="5A02A9D1" w14:textId="77777777" w:rsidR="00CE1F73" w:rsidRDefault="00CE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077C85"/>
    <w:multiLevelType w:val="hybridMultilevel"/>
    <w:tmpl w:val="AEC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2E36CE"/>
    <w:multiLevelType w:val="hybridMultilevel"/>
    <w:tmpl w:val="98EE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F83110"/>
    <w:multiLevelType w:val="hybridMultilevel"/>
    <w:tmpl w:val="DF54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1A2CD6"/>
    <w:multiLevelType w:val="hybridMultilevel"/>
    <w:tmpl w:val="8CBC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523BCA"/>
    <w:multiLevelType w:val="hybridMultilevel"/>
    <w:tmpl w:val="F310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12"/>
  </w:num>
  <w:num w:numId="16">
    <w:abstractNumId w:val="15"/>
  </w:num>
  <w:num w:numId="17">
    <w:abstractNumId w:val="10"/>
  </w:num>
  <w:num w:numId="18">
    <w:abstractNumId w:val="22"/>
  </w:num>
  <w:num w:numId="19">
    <w:abstractNumId w:val="3"/>
  </w:num>
  <w:num w:numId="20">
    <w:abstractNumId w:val="5"/>
  </w:num>
  <w:num w:numId="21">
    <w:abstractNumId w:val="21"/>
  </w:num>
  <w:num w:numId="22">
    <w:abstractNumId w:val="6"/>
  </w:num>
  <w:num w:numId="23">
    <w:abstractNumId w:val="18"/>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153"/>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6887"/>
    <w:rsid w:val="00173A8E"/>
    <w:rsid w:val="0018143F"/>
    <w:rsid w:val="00190AC1"/>
    <w:rsid w:val="0019341A"/>
    <w:rsid w:val="00197DF9"/>
    <w:rsid w:val="001A1987"/>
    <w:rsid w:val="001A2564"/>
    <w:rsid w:val="001A2E5A"/>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E46"/>
    <w:rsid w:val="002E7CAE"/>
    <w:rsid w:val="002F2771"/>
    <w:rsid w:val="002F37A9"/>
    <w:rsid w:val="002F6288"/>
    <w:rsid w:val="00300E1A"/>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324"/>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5566"/>
    <w:rsid w:val="00457565"/>
    <w:rsid w:val="00457B71"/>
    <w:rsid w:val="00465ABC"/>
    <w:rsid w:val="004669E2"/>
    <w:rsid w:val="00470C31"/>
    <w:rsid w:val="004734D0"/>
    <w:rsid w:val="0047556B"/>
    <w:rsid w:val="00477768"/>
    <w:rsid w:val="00492BC5"/>
    <w:rsid w:val="004964F1"/>
    <w:rsid w:val="004A16BC"/>
    <w:rsid w:val="004A2B94"/>
    <w:rsid w:val="004B20D2"/>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1BA"/>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17A"/>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2900"/>
    <w:rsid w:val="006E3310"/>
    <w:rsid w:val="006E4E39"/>
    <w:rsid w:val="006E565E"/>
    <w:rsid w:val="006E673D"/>
    <w:rsid w:val="006E6F50"/>
    <w:rsid w:val="006E7D3B"/>
    <w:rsid w:val="006F1B70"/>
    <w:rsid w:val="006F341D"/>
    <w:rsid w:val="006F3CDE"/>
    <w:rsid w:val="006F58D4"/>
    <w:rsid w:val="0070346E"/>
    <w:rsid w:val="00704EDB"/>
    <w:rsid w:val="007059CA"/>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0ECD"/>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052F"/>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0FF"/>
    <w:rsid w:val="007F75D5"/>
    <w:rsid w:val="00803FAE"/>
    <w:rsid w:val="0080605F"/>
    <w:rsid w:val="00806EE7"/>
    <w:rsid w:val="00807786"/>
    <w:rsid w:val="00811FCB"/>
    <w:rsid w:val="008158D6"/>
    <w:rsid w:val="00817196"/>
    <w:rsid w:val="008175D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28F0"/>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722"/>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7F9"/>
    <w:rsid w:val="00BB2A25"/>
    <w:rsid w:val="00BB51E9"/>
    <w:rsid w:val="00BC0FDC"/>
    <w:rsid w:val="00BC3053"/>
    <w:rsid w:val="00BC4D2E"/>
    <w:rsid w:val="00BD48AC"/>
    <w:rsid w:val="00BD5F1A"/>
    <w:rsid w:val="00BE1234"/>
    <w:rsid w:val="00BE2FA6"/>
    <w:rsid w:val="00BE333F"/>
    <w:rsid w:val="00BE7406"/>
    <w:rsid w:val="00BE7603"/>
    <w:rsid w:val="00BF3279"/>
    <w:rsid w:val="00BF42D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6F2"/>
    <w:rsid w:val="00CB7170"/>
    <w:rsid w:val="00CC040E"/>
    <w:rsid w:val="00CC111F"/>
    <w:rsid w:val="00CC2011"/>
    <w:rsid w:val="00CC3EA0"/>
    <w:rsid w:val="00CC7B45"/>
    <w:rsid w:val="00CD0D9B"/>
    <w:rsid w:val="00CD1188"/>
    <w:rsid w:val="00CD2ED1"/>
    <w:rsid w:val="00CD337B"/>
    <w:rsid w:val="00CE0424"/>
    <w:rsid w:val="00CE1F7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5F7B"/>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C63"/>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59FB"/>
    <w:rsid w:val="00E87822"/>
    <w:rsid w:val="00E90395"/>
    <w:rsid w:val="00E90E49"/>
    <w:rsid w:val="00E917F9"/>
    <w:rsid w:val="00E9291C"/>
    <w:rsid w:val="00E92AE2"/>
    <w:rsid w:val="00E93FFE"/>
    <w:rsid w:val="00E94F8A"/>
    <w:rsid w:val="00EA4B16"/>
    <w:rsid w:val="00EA7A41"/>
    <w:rsid w:val="00EB077B"/>
    <w:rsid w:val="00EB4EA2"/>
    <w:rsid w:val="00EB7D9D"/>
    <w:rsid w:val="00EC27C6"/>
    <w:rsid w:val="00EC4207"/>
    <w:rsid w:val="00EC5653"/>
    <w:rsid w:val="00EC71CE"/>
    <w:rsid w:val="00EC77A7"/>
    <w:rsid w:val="00ED1006"/>
    <w:rsid w:val="00EE59C8"/>
    <w:rsid w:val="00EE7C6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07510">
      <w:bodyDiv w:val="1"/>
      <w:marLeft w:val="0"/>
      <w:marRight w:val="0"/>
      <w:marTop w:val="0"/>
      <w:marBottom w:val="0"/>
      <w:divBdr>
        <w:top w:val="none" w:sz="0" w:space="0" w:color="auto"/>
        <w:left w:val="none" w:sz="0" w:space="0" w:color="auto"/>
        <w:bottom w:val="none" w:sz="0" w:space="0" w:color="auto"/>
        <w:right w:val="none" w:sz="0" w:space="0" w:color="auto"/>
      </w:divBdr>
    </w:div>
    <w:div w:id="210344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5NUHHDQN7SK2-1-183299</_dlc_DocId>
    <TaxCatchAll xmlns="08b2df90-05d3-4030-90d4-c9feeb4a1cd9">
      <Value>10</Value>
      <Value>9</Value>
      <Value>8</Value>
      <Value>2</Value>
      <Value>1</Value>
    </TaxCatchAll>
    <_dlc_DocIdUrl xmlns="08b2df90-05d3-4030-90d4-c9feeb4a1cd9">
      <Url>https://ericoll.internal.ericsson.com/sites/star/_layouts/DocIdRedir.aspx?ID=5NUHHDQN7SK2-1-183299</Url>
      <Description>5NUHHDQN7SK2-1-183299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42A3DA5B-78E1-43CE-8220-4C757B0D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6</Pages>
  <Words>1056</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Ericsson; TDoc; 3GPP</cp:keywords>
  <cp:lastModifiedBy>Mattias Frenne</cp:lastModifiedBy>
  <cp:revision>3</cp:revision>
  <cp:lastPrinted>2008-01-31T15:09:00Z</cp:lastPrinted>
  <dcterms:created xsi:type="dcterms:W3CDTF">2017-10-02T20:41:00Z</dcterms:created>
  <dcterms:modified xsi:type="dcterms:W3CDTF">2017-10-02T20:42:00Z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0fd81f32-fc80-48f9-ac85-4607100189b7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